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7" w:rsidRPr="00D82E49" w:rsidRDefault="00E224DC" w:rsidP="00D82E49">
      <w:pPr>
        <w:jc w:val="center"/>
        <w:rPr>
          <w:rFonts w:ascii="Arial" w:hAnsi="Arial" w:cs="Arial"/>
          <w:b/>
          <w:u w:val="single"/>
        </w:rPr>
      </w:pPr>
      <w:r w:rsidRPr="00D82E49">
        <w:rPr>
          <w:rFonts w:ascii="Arial" w:hAnsi="Arial" w:cs="Arial"/>
          <w:b/>
          <w:u w:val="single"/>
        </w:rPr>
        <w:t>Konzept zur Binnendifferenzierung</w:t>
      </w:r>
      <w:r w:rsidR="008069F2">
        <w:rPr>
          <w:rFonts w:ascii="Arial" w:hAnsi="Arial" w:cs="Arial"/>
          <w:b/>
          <w:u w:val="single"/>
        </w:rPr>
        <w:t xml:space="preserve"> im Fach Mathematik</w:t>
      </w:r>
    </w:p>
    <w:p w:rsidR="00E224DC" w:rsidRPr="00D82E49" w:rsidRDefault="00E224DC" w:rsidP="00D82E49">
      <w:pPr>
        <w:jc w:val="both"/>
        <w:rPr>
          <w:rFonts w:ascii="Arial" w:hAnsi="Arial" w:cs="Arial"/>
        </w:rPr>
      </w:pPr>
    </w:p>
    <w:p w:rsidR="00E224DC" w:rsidRPr="00D82E49" w:rsidRDefault="00E224DC" w:rsidP="00D82E49">
      <w:pPr>
        <w:jc w:val="both"/>
        <w:rPr>
          <w:rFonts w:ascii="Arial" w:hAnsi="Arial" w:cs="Arial"/>
        </w:rPr>
      </w:pPr>
      <w:r w:rsidRPr="00D82E49">
        <w:rPr>
          <w:rFonts w:ascii="Arial" w:hAnsi="Arial" w:cs="Arial"/>
        </w:rPr>
        <w:t>Individuelle Lernvoraussetzungen, Lernstile und Lernbedürfnisse der Schüler erfordern differenzierend</w:t>
      </w:r>
      <w:r w:rsidR="0044797C" w:rsidRPr="00D82E49">
        <w:rPr>
          <w:rFonts w:ascii="Arial" w:hAnsi="Arial" w:cs="Arial"/>
        </w:rPr>
        <w:t xml:space="preserve">e Lern- und Lehrprozesse. Das Kerncurriculum Mathematik für Gymnasien </w:t>
      </w:r>
      <w:r w:rsidR="008069F2">
        <w:rPr>
          <w:rFonts w:ascii="Arial" w:hAnsi="Arial" w:cs="Arial"/>
        </w:rPr>
        <w:t xml:space="preserve"> sieht die „</w:t>
      </w:r>
      <w:r w:rsidRPr="00D82E49">
        <w:rPr>
          <w:rFonts w:ascii="Arial" w:hAnsi="Arial" w:cs="Arial"/>
        </w:rPr>
        <w:t>Innere Differenzierung als Grundprinzip in jedem Unterricht“</w:t>
      </w:r>
      <w:r w:rsidR="00D82E49">
        <w:rPr>
          <w:rFonts w:ascii="Arial" w:hAnsi="Arial" w:cs="Arial"/>
        </w:rPr>
        <w:t>, das „</w:t>
      </w:r>
      <w:r w:rsidRPr="00D82E49">
        <w:rPr>
          <w:rFonts w:ascii="Arial" w:hAnsi="Arial" w:cs="Arial"/>
        </w:rPr>
        <w:t>auf die Individuelle Förderung der Schüler abzielt</w:t>
      </w:r>
      <w:r w:rsidR="00710D33" w:rsidRPr="00D82E49">
        <w:rPr>
          <w:rFonts w:ascii="Arial" w:hAnsi="Arial" w:cs="Arial"/>
        </w:rPr>
        <w:t>“</w:t>
      </w:r>
      <w:r w:rsidR="0044797C" w:rsidRPr="00D82E49">
        <w:rPr>
          <w:rStyle w:val="Funotenzeichen"/>
          <w:rFonts w:ascii="Arial" w:hAnsi="Arial" w:cs="Arial"/>
        </w:rPr>
        <w:footnoteReference w:id="1"/>
      </w:r>
      <w:r w:rsidR="0044797C" w:rsidRPr="00D82E49">
        <w:rPr>
          <w:rFonts w:ascii="Arial" w:hAnsi="Arial" w:cs="Arial"/>
        </w:rPr>
        <w:t>.</w:t>
      </w:r>
    </w:p>
    <w:p w:rsidR="0044797C" w:rsidRPr="00D82E49" w:rsidRDefault="00E224DC" w:rsidP="00D82E49">
      <w:pPr>
        <w:jc w:val="both"/>
        <w:rPr>
          <w:rFonts w:ascii="Arial" w:hAnsi="Arial" w:cs="Arial"/>
        </w:rPr>
      </w:pPr>
      <w:r w:rsidRPr="00D82E49">
        <w:rPr>
          <w:rFonts w:ascii="Arial" w:hAnsi="Arial" w:cs="Arial"/>
        </w:rPr>
        <w:t xml:space="preserve">Das </w:t>
      </w:r>
      <w:r w:rsidR="00710D33" w:rsidRPr="00D82E49">
        <w:rPr>
          <w:rFonts w:ascii="Arial" w:hAnsi="Arial" w:cs="Arial"/>
        </w:rPr>
        <w:t>Land Niedersachsen hat daher 20</w:t>
      </w:r>
      <w:r w:rsidRPr="00D82E49">
        <w:rPr>
          <w:rFonts w:ascii="Arial" w:hAnsi="Arial" w:cs="Arial"/>
        </w:rPr>
        <w:t xml:space="preserve">08 das Projekt </w:t>
      </w:r>
      <w:r w:rsidRPr="00D82E49">
        <w:rPr>
          <w:rFonts w:ascii="Arial" w:hAnsi="Arial" w:cs="Arial"/>
          <w:b/>
        </w:rPr>
        <w:t>MABIKOM</w:t>
      </w:r>
      <w:r w:rsidRPr="00D82E49">
        <w:rPr>
          <w:rFonts w:ascii="Arial" w:hAnsi="Arial" w:cs="Arial"/>
        </w:rPr>
        <w:t xml:space="preserve"> </w:t>
      </w:r>
      <w:r w:rsidR="009767EF" w:rsidRPr="00D82E49">
        <w:rPr>
          <w:rFonts w:ascii="Arial" w:hAnsi="Arial" w:cs="Arial"/>
        </w:rPr>
        <w:t>(Mathematische Binn</w:t>
      </w:r>
      <w:r w:rsidR="00EE6667" w:rsidRPr="00D82E49">
        <w:rPr>
          <w:rFonts w:ascii="Arial" w:hAnsi="Arial" w:cs="Arial"/>
        </w:rPr>
        <w:t>endiffer</w:t>
      </w:r>
      <w:r w:rsidRPr="00D82E49">
        <w:rPr>
          <w:rFonts w:ascii="Arial" w:hAnsi="Arial" w:cs="Arial"/>
        </w:rPr>
        <w:t>enzierende Kompetenzentwicklung in einem mit neuen Technologien unterstützten Mathematikunterricht) ins Le</w:t>
      </w:r>
      <w:r w:rsidR="00EE6667" w:rsidRPr="00D82E49">
        <w:rPr>
          <w:rFonts w:ascii="Arial" w:hAnsi="Arial" w:cs="Arial"/>
        </w:rPr>
        <w:t>ben gerufen, in dem ein Unterrichtskonzept mit praktikab</w:t>
      </w:r>
      <w:r w:rsidRPr="00D82E49">
        <w:rPr>
          <w:rFonts w:ascii="Arial" w:hAnsi="Arial" w:cs="Arial"/>
        </w:rPr>
        <w:t>l</w:t>
      </w:r>
      <w:r w:rsidR="00EE6667" w:rsidRPr="00D82E49">
        <w:rPr>
          <w:rFonts w:ascii="Arial" w:hAnsi="Arial" w:cs="Arial"/>
        </w:rPr>
        <w:t>e</w:t>
      </w:r>
      <w:r w:rsidRPr="00D82E49">
        <w:rPr>
          <w:rFonts w:ascii="Arial" w:hAnsi="Arial" w:cs="Arial"/>
        </w:rPr>
        <w:t>n Elementen zur Diagnose und Förderung von ma</w:t>
      </w:r>
      <w:r w:rsidR="00EE6667" w:rsidRPr="00D82E49">
        <w:rPr>
          <w:rFonts w:ascii="Arial" w:hAnsi="Arial" w:cs="Arial"/>
        </w:rPr>
        <w:t>t</w:t>
      </w:r>
      <w:r w:rsidRPr="00D82E49">
        <w:rPr>
          <w:rFonts w:ascii="Arial" w:hAnsi="Arial" w:cs="Arial"/>
        </w:rPr>
        <w:t>hematischen Kom</w:t>
      </w:r>
      <w:r w:rsidR="00EE6667" w:rsidRPr="00D82E49">
        <w:rPr>
          <w:rFonts w:ascii="Arial" w:hAnsi="Arial" w:cs="Arial"/>
        </w:rPr>
        <w:t>p</w:t>
      </w:r>
      <w:r w:rsidRPr="00D82E49">
        <w:rPr>
          <w:rFonts w:ascii="Arial" w:hAnsi="Arial" w:cs="Arial"/>
        </w:rPr>
        <w:t xml:space="preserve">etenzen entwickelt </w:t>
      </w:r>
      <w:r w:rsidR="00EE6667" w:rsidRPr="00D82E49">
        <w:rPr>
          <w:rFonts w:ascii="Arial" w:hAnsi="Arial" w:cs="Arial"/>
        </w:rPr>
        <w:t>und erprobt wurde. Dieses Konzep</w:t>
      </w:r>
      <w:r w:rsidRPr="00D82E49">
        <w:rPr>
          <w:rFonts w:ascii="Arial" w:hAnsi="Arial" w:cs="Arial"/>
        </w:rPr>
        <w:t>t b</w:t>
      </w:r>
      <w:r w:rsidR="00813663" w:rsidRPr="00D82E49">
        <w:rPr>
          <w:rFonts w:ascii="Arial" w:hAnsi="Arial" w:cs="Arial"/>
        </w:rPr>
        <w:t>einhaltet sieben</w:t>
      </w:r>
      <w:r w:rsidR="00EE6667" w:rsidRPr="00D82E49">
        <w:rPr>
          <w:rFonts w:ascii="Arial" w:hAnsi="Arial" w:cs="Arial"/>
        </w:rPr>
        <w:t xml:space="preserve"> Elemente, die den Schulen als Grundgerüst bzw. Orientierung für einen binnendifferenzierenden Unterricht dienen:</w:t>
      </w:r>
    </w:p>
    <w:p w:rsidR="0044797C" w:rsidRPr="00D82E49" w:rsidRDefault="00710D33" w:rsidP="00D82E4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82E49">
        <w:rPr>
          <w:rFonts w:ascii="Arial" w:hAnsi="Arial" w:cs="Arial"/>
          <w:b/>
        </w:rPr>
        <w:t>differ</w:t>
      </w:r>
      <w:r w:rsidR="0044797C" w:rsidRPr="00D82E49">
        <w:rPr>
          <w:rFonts w:ascii="Arial" w:hAnsi="Arial" w:cs="Arial"/>
          <w:b/>
        </w:rPr>
        <w:t>enzierende Unterrichtseinstiege</w:t>
      </w:r>
      <w:r w:rsidR="0044797C" w:rsidRPr="00D82E49">
        <w:rPr>
          <w:rFonts w:ascii="Arial" w:hAnsi="Arial" w:cs="Arial"/>
        </w:rPr>
        <w:t>, um den Schülern unterschiedliche Zugänge zu einem Thema zu ermöglichen</w:t>
      </w:r>
      <w:r w:rsidRPr="00D82E49">
        <w:rPr>
          <w:rFonts w:ascii="Arial" w:hAnsi="Arial" w:cs="Arial"/>
        </w:rPr>
        <w:t xml:space="preserve"> </w:t>
      </w:r>
    </w:p>
    <w:p w:rsidR="0044797C" w:rsidRPr="00D82E49" w:rsidRDefault="00710D33" w:rsidP="00D82E4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82E49">
        <w:rPr>
          <w:rFonts w:ascii="Arial" w:hAnsi="Arial" w:cs="Arial"/>
          <w:b/>
        </w:rPr>
        <w:t>Kopfübungen</w:t>
      </w:r>
      <w:r w:rsidR="00813663" w:rsidRPr="00D82E49">
        <w:rPr>
          <w:rFonts w:ascii="Arial" w:hAnsi="Arial" w:cs="Arial"/>
        </w:rPr>
        <w:t xml:space="preserve"> zum Wachhalten von Basiswissen</w:t>
      </w:r>
    </w:p>
    <w:p w:rsidR="0044797C" w:rsidRPr="00D82E49" w:rsidRDefault="00813663" w:rsidP="00D82E4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82E49">
        <w:rPr>
          <w:rFonts w:ascii="Arial" w:hAnsi="Arial" w:cs="Arial"/>
        </w:rPr>
        <w:t xml:space="preserve">ein reichhaltiges Übungskonzept bestehend aus </w:t>
      </w:r>
      <w:r w:rsidR="00710D33" w:rsidRPr="00D82E49">
        <w:rPr>
          <w:rFonts w:ascii="Arial" w:hAnsi="Arial" w:cs="Arial"/>
          <w:b/>
        </w:rPr>
        <w:t>Aufgabensets</w:t>
      </w:r>
      <w:r w:rsidR="00710D33" w:rsidRPr="00D82E49">
        <w:rPr>
          <w:rFonts w:ascii="Arial" w:hAnsi="Arial" w:cs="Arial"/>
        </w:rPr>
        <w:t xml:space="preserve">, </w:t>
      </w:r>
      <w:r w:rsidR="00710D33" w:rsidRPr="00D82E49">
        <w:rPr>
          <w:rFonts w:ascii="Arial" w:hAnsi="Arial" w:cs="Arial"/>
          <w:b/>
        </w:rPr>
        <w:t>Blüte</w:t>
      </w:r>
      <w:r w:rsidRPr="00D82E49">
        <w:rPr>
          <w:rFonts w:ascii="Arial" w:hAnsi="Arial" w:cs="Arial"/>
          <w:b/>
        </w:rPr>
        <w:t>naufgaben</w:t>
      </w:r>
      <w:r w:rsidRPr="00D82E49">
        <w:rPr>
          <w:rFonts w:ascii="Arial" w:hAnsi="Arial" w:cs="Arial"/>
        </w:rPr>
        <w:t xml:space="preserve">, </w:t>
      </w:r>
      <w:r w:rsidRPr="00D82E49">
        <w:rPr>
          <w:rFonts w:ascii="Arial" w:hAnsi="Arial" w:cs="Arial"/>
          <w:b/>
        </w:rPr>
        <w:t>Langzeithausaufgaben</w:t>
      </w:r>
      <w:r w:rsidRPr="00D82E49">
        <w:rPr>
          <w:rFonts w:ascii="Arial" w:hAnsi="Arial" w:cs="Arial"/>
        </w:rPr>
        <w:t xml:space="preserve"> sowie</w:t>
      </w:r>
      <w:r w:rsidR="009767EF" w:rsidRPr="00D82E49">
        <w:rPr>
          <w:rFonts w:ascii="Arial" w:hAnsi="Arial" w:cs="Arial"/>
        </w:rPr>
        <w:t xml:space="preserve"> </w:t>
      </w:r>
    </w:p>
    <w:p w:rsidR="00E224DC" w:rsidRPr="00D82E49" w:rsidRDefault="009767EF" w:rsidP="00D82E49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D82E49">
        <w:rPr>
          <w:rFonts w:ascii="Arial" w:hAnsi="Arial" w:cs="Arial"/>
          <w:b/>
        </w:rPr>
        <w:t>Lernprotok</w:t>
      </w:r>
      <w:r w:rsidR="00710D33" w:rsidRPr="00D82E49">
        <w:rPr>
          <w:rFonts w:ascii="Arial" w:hAnsi="Arial" w:cs="Arial"/>
          <w:b/>
        </w:rPr>
        <w:t>olle</w:t>
      </w:r>
      <w:r w:rsidR="00710D33" w:rsidRPr="00D82E49">
        <w:rPr>
          <w:rFonts w:ascii="Arial" w:hAnsi="Arial" w:cs="Arial"/>
        </w:rPr>
        <w:t xml:space="preserve"> und </w:t>
      </w:r>
      <w:r w:rsidR="00710D33" w:rsidRPr="00D82E49">
        <w:rPr>
          <w:rFonts w:ascii="Arial" w:hAnsi="Arial" w:cs="Arial"/>
          <w:b/>
        </w:rPr>
        <w:t>Checklisten</w:t>
      </w:r>
      <w:r w:rsidR="00813663" w:rsidRPr="00D82E49">
        <w:rPr>
          <w:rFonts w:ascii="Arial" w:hAnsi="Arial" w:cs="Arial"/>
        </w:rPr>
        <w:t xml:space="preserve"> zur Selbstkompetenzdiagnose</w:t>
      </w:r>
      <w:r w:rsidR="00710D33" w:rsidRPr="00D82E49">
        <w:rPr>
          <w:rFonts w:ascii="Arial" w:hAnsi="Arial" w:cs="Arial"/>
        </w:rPr>
        <w:t>.</w:t>
      </w:r>
      <w:r w:rsidR="0044797C" w:rsidRPr="00D82E49">
        <w:rPr>
          <w:rStyle w:val="Funotenzeichen"/>
          <w:rFonts w:ascii="Arial" w:hAnsi="Arial" w:cs="Arial"/>
        </w:rPr>
        <w:footnoteReference w:id="2"/>
      </w:r>
    </w:p>
    <w:p w:rsidR="006D527C" w:rsidRPr="00D82E49" w:rsidRDefault="00710D33" w:rsidP="00D82E49">
      <w:pPr>
        <w:jc w:val="both"/>
        <w:rPr>
          <w:rFonts w:ascii="Arial" w:hAnsi="Arial" w:cs="Arial"/>
        </w:rPr>
      </w:pPr>
      <w:r w:rsidRPr="00D82E49">
        <w:rPr>
          <w:rFonts w:ascii="Arial" w:hAnsi="Arial" w:cs="Arial"/>
        </w:rPr>
        <w:t xml:space="preserve">Um </w:t>
      </w:r>
      <w:r w:rsidR="009767EF" w:rsidRPr="00D82E49">
        <w:rPr>
          <w:rFonts w:ascii="Arial" w:hAnsi="Arial" w:cs="Arial"/>
        </w:rPr>
        <w:t xml:space="preserve">diese Forderungen erfüllen </w:t>
      </w:r>
      <w:r w:rsidR="0044797C" w:rsidRPr="00D82E49">
        <w:rPr>
          <w:rFonts w:ascii="Arial" w:hAnsi="Arial" w:cs="Arial"/>
        </w:rPr>
        <w:t xml:space="preserve">zu können, verwendet der Fachbereich Mathematik am LSG </w:t>
      </w:r>
      <w:r w:rsidR="006D527C" w:rsidRPr="00D82E49">
        <w:rPr>
          <w:rFonts w:ascii="Arial" w:hAnsi="Arial" w:cs="Arial"/>
        </w:rPr>
        <w:t>neben den angebotenen Materialien von MABIKOM</w:t>
      </w:r>
      <w:r w:rsidR="008069F2">
        <w:rPr>
          <w:rFonts w:ascii="Arial" w:hAnsi="Arial" w:cs="Arial"/>
        </w:rPr>
        <w:t xml:space="preserve"> sowie selbst erstellten Materialien bereits die </w:t>
      </w:r>
      <w:proofErr w:type="spellStart"/>
      <w:r w:rsidR="008069F2">
        <w:rPr>
          <w:rFonts w:ascii="Arial" w:hAnsi="Arial" w:cs="Arial"/>
        </w:rPr>
        <w:t>BiB</w:t>
      </w:r>
      <w:r w:rsidR="009767EF" w:rsidRPr="00D82E49">
        <w:rPr>
          <w:rFonts w:ascii="Arial" w:hAnsi="Arial" w:cs="Arial"/>
        </w:rPr>
        <w:t>ox</w:t>
      </w:r>
      <w:proofErr w:type="spellEnd"/>
      <w:r w:rsidR="009767EF" w:rsidRPr="00D82E49">
        <w:rPr>
          <w:rFonts w:ascii="Arial" w:hAnsi="Arial" w:cs="Arial"/>
        </w:rPr>
        <w:t xml:space="preserve"> </w:t>
      </w:r>
      <w:r w:rsidR="0044797C" w:rsidRPr="00D82E49">
        <w:rPr>
          <w:rFonts w:ascii="Arial" w:hAnsi="Arial" w:cs="Arial"/>
        </w:rPr>
        <w:t xml:space="preserve">für Klasse 5 </w:t>
      </w:r>
      <w:r w:rsidR="00D82E49">
        <w:rPr>
          <w:rFonts w:ascii="Arial" w:hAnsi="Arial" w:cs="Arial"/>
        </w:rPr>
        <w:t>passend zum verwendeten</w:t>
      </w:r>
      <w:r w:rsidR="009767EF" w:rsidRPr="00D82E49">
        <w:rPr>
          <w:rFonts w:ascii="Arial" w:hAnsi="Arial" w:cs="Arial"/>
        </w:rPr>
        <w:t xml:space="preserve"> Lehrbuch „Elemente der Mathematik“</w:t>
      </w:r>
      <w:r w:rsidR="006D527C" w:rsidRPr="00D82E49">
        <w:rPr>
          <w:rFonts w:ascii="Arial" w:hAnsi="Arial" w:cs="Arial"/>
        </w:rPr>
        <w:t xml:space="preserve">. Sie soll </w:t>
      </w:r>
      <w:r w:rsidR="0044797C" w:rsidRPr="00D82E49">
        <w:rPr>
          <w:rFonts w:ascii="Arial" w:hAnsi="Arial" w:cs="Arial"/>
        </w:rPr>
        <w:t xml:space="preserve">künftig </w:t>
      </w:r>
      <w:r w:rsidR="006D527C" w:rsidRPr="00D82E49">
        <w:rPr>
          <w:rFonts w:ascii="Arial" w:hAnsi="Arial" w:cs="Arial"/>
        </w:rPr>
        <w:t>aufst</w:t>
      </w:r>
      <w:r w:rsidR="0044797C" w:rsidRPr="00D82E49">
        <w:rPr>
          <w:rFonts w:ascii="Arial" w:hAnsi="Arial" w:cs="Arial"/>
        </w:rPr>
        <w:t>eigend für jeden Jahrgang</w:t>
      </w:r>
      <w:r w:rsidR="006D527C" w:rsidRPr="00D82E49">
        <w:rPr>
          <w:rFonts w:ascii="Arial" w:hAnsi="Arial" w:cs="Arial"/>
        </w:rPr>
        <w:t xml:space="preserve"> angeschafft und entsprechend genutzt werden.</w:t>
      </w:r>
    </w:p>
    <w:p w:rsidR="00813663" w:rsidRPr="00D82E49" w:rsidRDefault="008069F2" w:rsidP="00D82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BiB</w:t>
      </w:r>
      <w:r w:rsidR="006D527C" w:rsidRPr="00D82E49">
        <w:rPr>
          <w:rFonts w:ascii="Arial" w:hAnsi="Arial" w:cs="Arial"/>
        </w:rPr>
        <w:t>ox</w:t>
      </w:r>
      <w:proofErr w:type="spellEnd"/>
      <w:r w:rsidR="006D527C" w:rsidRPr="00D82E49">
        <w:rPr>
          <w:rFonts w:ascii="Arial" w:hAnsi="Arial" w:cs="Arial"/>
        </w:rPr>
        <w:t xml:space="preserve"> verfügt</w:t>
      </w:r>
      <w:r w:rsidR="00813663" w:rsidRPr="00D82E49">
        <w:rPr>
          <w:rFonts w:ascii="Arial" w:hAnsi="Arial" w:cs="Arial"/>
        </w:rPr>
        <w:t xml:space="preserve"> über</w:t>
      </w:r>
      <w:r w:rsidR="009767EF" w:rsidRPr="00D82E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differenzierende Ü</w:t>
      </w:r>
      <w:r w:rsidR="009767EF" w:rsidRPr="00D82E49">
        <w:rPr>
          <w:rFonts w:ascii="Arial" w:hAnsi="Arial" w:cs="Arial"/>
          <w:b/>
        </w:rPr>
        <w:t>bungen</w:t>
      </w:r>
      <w:r w:rsidR="009767EF" w:rsidRPr="00D82E49">
        <w:rPr>
          <w:rFonts w:ascii="Arial" w:hAnsi="Arial" w:cs="Arial"/>
        </w:rPr>
        <w:t xml:space="preserve"> wie Lernbuffets, Lernen an Stationen, Tandemblätter, Aufgaben zum Sterne sammeln oder Forschungsblä</w:t>
      </w:r>
      <w:r w:rsidR="00813663" w:rsidRPr="00D82E49">
        <w:rPr>
          <w:rFonts w:ascii="Arial" w:hAnsi="Arial" w:cs="Arial"/>
        </w:rPr>
        <w:t>tter</w:t>
      </w:r>
      <w:r w:rsidR="000E006F" w:rsidRPr="00D82E49">
        <w:rPr>
          <w:rFonts w:ascii="Arial" w:hAnsi="Arial" w:cs="Arial"/>
        </w:rPr>
        <w:t>, so dass schwache Schüler gefördert und stärkere gefordert werden. Zudem enthält sie</w:t>
      </w:r>
      <w:r w:rsidR="009767EF" w:rsidRPr="00D82E49">
        <w:rPr>
          <w:rFonts w:ascii="Arial" w:hAnsi="Arial" w:cs="Arial"/>
        </w:rPr>
        <w:t xml:space="preserve"> </w:t>
      </w:r>
      <w:r w:rsidR="009767EF" w:rsidRPr="00D82E49">
        <w:rPr>
          <w:rFonts w:ascii="Arial" w:hAnsi="Arial" w:cs="Arial"/>
          <w:b/>
        </w:rPr>
        <w:t>Lernpro</w:t>
      </w:r>
      <w:r w:rsidR="00813663" w:rsidRPr="00D82E49">
        <w:rPr>
          <w:rFonts w:ascii="Arial" w:hAnsi="Arial" w:cs="Arial"/>
          <w:b/>
        </w:rPr>
        <w:t xml:space="preserve">tokolle </w:t>
      </w:r>
      <w:r w:rsidR="00813663" w:rsidRPr="00D82E49">
        <w:rPr>
          <w:rFonts w:ascii="Arial" w:hAnsi="Arial" w:cs="Arial"/>
        </w:rPr>
        <w:t xml:space="preserve">und </w:t>
      </w:r>
      <w:r w:rsidR="00813663" w:rsidRPr="00D82E49">
        <w:rPr>
          <w:rFonts w:ascii="Arial" w:hAnsi="Arial" w:cs="Arial"/>
          <w:b/>
        </w:rPr>
        <w:t>Kompetenz</w:t>
      </w:r>
      <w:r w:rsidR="00261614">
        <w:rPr>
          <w:rFonts w:ascii="Arial" w:hAnsi="Arial" w:cs="Arial"/>
          <w:b/>
        </w:rPr>
        <w:t>-C</w:t>
      </w:r>
      <w:r w:rsidR="00813663" w:rsidRPr="00D82E49">
        <w:rPr>
          <w:rFonts w:ascii="Arial" w:hAnsi="Arial" w:cs="Arial"/>
          <w:b/>
        </w:rPr>
        <w:t>hecks</w:t>
      </w:r>
      <w:r w:rsidR="000E006F" w:rsidRPr="00D82E49">
        <w:rPr>
          <w:rFonts w:ascii="Arial" w:hAnsi="Arial" w:cs="Arial"/>
        </w:rPr>
        <w:t>, die</w:t>
      </w:r>
      <w:r w:rsidR="009767EF" w:rsidRPr="00D82E49">
        <w:rPr>
          <w:rFonts w:ascii="Arial" w:hAnsi="Arial" w:cs="Arial"/>
        </w:rPr>
        <w:t xml:space="preserve"> am Ende jeder Unterrichtseinheit</w:t>
      </w:r>
      <w:r w:rsidR="000E006F" w:rsidRPr="00D82E49">
        <w:rPr>
          <w:rFonts w:ascii="Arial" w:hAnsi="Arial" w:cs="Arial"/>
        </w:rPr>
        <w:t xml:space="preserve"> bzw. vor einer Klassenarbeit eingesetzt werden</w:t>
      </w:r>
      <w:r w:rsidR="0044797C" w:rsidRPr="00D82E49">
        <w:rPr>
          <w:rFonts w:ascii="Arial" w:hAnsi="Arial" w:cs="Arial"/>
        </w:rPr>
        <w:t xml:space="preserve"> können</w:t>
      </w:r>
      <w:r w:rsidR="009767EF" w:rsidRPr="00D82E49">
        <w:rPr>
          <w:rFonts w:ascii="Arial" w:hAnsi="Arial" w:cs="Arial"/>
        </w:rPr>
        <w:t>.</w:t>
      </w:r>
    </w:p>
    <w:p w:rsidR="00EE6667" w:rsidRPr="00D82E49" w:rsidRDefault="006D527C" w:rsidP="00D82E49">
      <w:pPr>
        <w:jc w:val="both"/>
        <w:rPr>
          <w:rFonts w:ascii="Arial" w:hAnsi="Arial" w:cs="Arial"/>
        </w:rPr>
      </w:pPr>
      <w:r w:rsidRPr="00D82E49">
        <w:rPr>
          <w:rFonts w:ascii="Arial" w:hAnsi="Arial" w:cs="Arial"/>
        </w:rPr>
        <w:t>V</w:t>
      </w:r>
      <w:r w:rsidR="001B4CCE" w:rsidRPr="00D82E49">
        <w:rPr>
          <w:rFonts w:ascii="Arial" w:hAnsi="Arial" w:cs="Arial"/>
        </w:rPr>
        <w:t>on der Fachkonferenz werden derzeit</w:t>
      </w:r>
      <w:r w:rsidRPr="00D82E49">
        <w:rPr>
          <w:rFonts w:ascii="Arial" w:hAnsi="Arial" w:cs="Arial"/>
        </w:rPr>
        <w:t xml:space="preserve"> </w:t>
      </w:r>
      <w:r w:rsidR="001B4CCE" w:rsidRPr="00D82E49">
        <w:rPr>
          <w:rFonts w:ascii="Arial" w:hAnsi="Arial" w:cs="Arial"/>
          <w:b/>
        </w:rPr>
        <w:t>Kopfübungen</w:t>
      </w:r>
      <w:r w:rsidR="001B4CCE" w:rsidRPr="00D82E49">
        <w:rPr>
          <w:rFonts w:ascii="Arial" w:hAnsi="Arial" w:cs="Arial"/>
        </w:rPr>
        <w:t xml:space="preserve"> erstellt, die</w:t>
      </w:r>
      <w:r w:rsidR="00813663" w:rsidRPr="00D82E49">
        <w:rPr>
          <w:rFonts w:ascii="Arial" w:hAnsi="Arial" w:cs="Arial"/>
        </w:rPr>
        <w:t xml:space="preserve"> </w:t>
      </w:r>
      <w:r w:rsidR="006E157B">
        <w:rPr>
          <w:rFonts w:ascii="Arial" w:hAnsi="Arial" w:cs="Arial"/>
        </w:rPr>
        <w:t xml:space="preserve">in den Jahrgängen 6, 7 und 8 </w:t>
      </w:r>
      <w:bookmarkStart w:id="0" w:name="_GoBack"/>
      <w:bookmarkEnd w:id="0"/>
      <w:r w:rsidR="00793A51">
        <w:rPr>
          <w:rFonts w:ascii="Arial" w:hAnsi="Arial" w:cs="Arial"/>
        </w:rPr>
        <w:t xml:space="preserve">mindestens zwölfmal </w:t>
      </w:r>
      <w:r w:rsidR="001B4CCE" w:rsidRPr="00D82E49">
        <w:rPr>
          <w:rFonts w:ascii="Arial" w:hAnsi="Arial" w:cs="Arial"/>
        </w:rPr>
        <w:t>pro Schuljahr zum Einsatz kommen</w:t>
      </w:r>
      <w:r w:rsidR="00813663" w:rsidRPr="00D82E49">
        <w:rPr>
          <w:rFonts w:ascii="Arial" w:hAnsi="Arial" w:cs="Arial"/>
        </w:rPr>
        <w:t>.</w:t>
      </w:r>
      <w:r w:rsidR="00EE6667" w:rsidRPr="00D82E49">
        <w:rPr>
          <w:rFonts w:ascii="Arial" w:hAnsi="Arial" w:cs="Arial"/>
        </w:rPr>
        <w:t xml:space="preserve"> </w:t>
      </w:r>
    </w:p>
    <w:p w:rsidR="000E006F" w:rsidRPr="00D82E49" w:rsidRDefault="001B4CCE" w:rsidP="00D82E49">
      <w:pPr>
        <w:jc w:val="both"/>
        <w:rPr>
          <w:rFonts w:ascii="Arial" w:hAnsi="Arial" w:cs="Arial"/>
        </w:rPr>
      </w:pPr>
      <w:r w:rsidRPr="00D82E49">
        <w:rPr>
          <w:rFonts w:ascii="Arial" w:hAnsi="Arial" w:cs="Arial"/>
          <w:b/>
        </w:rPr>
        <w:t>Differenzierende</w:t>
      </w:r>
      <w:r w:rsidR="000E006F" w:rsidRPr="00D82E49">
        <w:rPr>
          <w:rFonts w:ascii="Arial" w:hAnsi="Arial" w:cs="Arial"/>
          <w:b/>
        </w:rPr>
        <w:t xml:space="preserve"> Unterrichtseinsti</w:t>
      </w:r>
      <w:r w:rsidRPr="00D82E49">
        <w:rPr>
          <w:rFonts w:ascii="Arial" w:hAnsi="Arial" w:cs="Arial"/>
          <w:b/>
        </w:rPr>
        <w:t>e</w:t>
      </w:r>
      <w:r w:rsidR="000E006F" w:rsidRPr="00D82E49">
        <w:rPr>
          <w:rFonts w:ascii="Arial" w:hAnsi="Arial" w:cs="Arial"/>
          <w:b/>
        </w:rPr>
        <w:t>ge</w:t>
      </w:r>
      <w:r w:rsidR="000E006F" w:rsidRPr="00D82E49">
        <w:rPr>
          <w:rFonts w:ascii="Arial" w:hAnsi="Arial" w:cs="Arial"/>
        </w:rPr>
        <w:t xml:space="preserve"> werden je nach E</w:t>
      </w:r>
      <w:r w:rsidRPr="00D82E49">
        <w:rPr>
          <w:rFonts w:ascii="Arial" w:hAnsi="Arial" w:cs="Arial"/>
        </w:rPr>
        <w:t xml:space="preserve">ignung des Themas </w:t>
      </w:r>
      <w:r w:rsidR="00587DD3" w:rsidRPr="00D82E49">
        <w:rPr>
          <w:rFonts w:ascii="Arial" w:hAnsi="Arial" w:cs="Arial"/>
        </w:rPr>
        <w:t>und</w:t>
      </w:r>
      <w:r w:rsidRPr="00D82E49">
        <w:rPr>
          <w:rFonts w:ascii="Arial" w:hAnsi="Arial" w:cs="Arial"/>
        </w:rPr>
        <w:t xml:space="preserve"> </w:t>
      </w:r>
      <w:r w:rsidR="00587DD3" w:rsidRPr="00D82E49">
        <w:rPr>
          <w:rFonts w:ascii="Arial" w:hAnsi="Arial" w:cs="Arial"/>
        </w:rPr>
        <w:t>Handhabbarkeit durchgeführt. Die Erarbeitung</w:t>
      </w:r>
      <w:r w:rsidRPr="00D82E49">
        <w:rPr>
          <w:rFonts w:ascii="Arial" w:hAnsi="Arial" w:cs="Arial"/>
        </w:rPr>
        <w:t xml:space="preserve"> </w:t>
      </w:r>
      <w:r w:rsidR="00587DD3" w:rsidRPr="00D82E49">
        <w:rPr>
          <w:rFonts w:ascii="Arial" w:hAnsi="Arial" w:cs="Arial"/>
        </w:rPr>
        <w:t xml:space="preserve">weiterer </w:t>
      </w:r>
      <w:r w:rsidRPr="00D82E49">
        <w:rPr>
          <w:rFonts w:ascii="Arial" w:hAnsi="Arial" w:cs="Arial"/>
        </w:rPr>
        <w:t xml:space="preserve">Materialien </w:t>
      </w:r>
      <w:r w:rsidR="00587DD3" w:rsidRPr="00D82E49">
        <w:rPr>
          <w:rFonts w:ascii="Arial" w:hAnsi="Arial" w:cs="Arial"/>
        </w:rPr>
        <w:t xml:space="preserve">hierfür obliegt der Fachkonferenz. </w:t>
      </w:r>
    </w:p>
    <w:sectPr w:rsidR="000E006F" w:rsidRPr="00D82E49" w:rsidSect="00674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5A" w:rsidRDefault="003E635A" w:rsidP="0044797C">
      <w:pPr>
        <w:spacing w:after="0" w:line="240" w:lineRule="auto"/>
      </w:pPr>
      <w:r>
        <w:separator/>
      </w:r>
    </w:p>
  </w:endnote>
  <w:endnote w:type="continuationSeparator" w:id="0">
    <w:p w:rsidR="003E635A" w:rsidRDefault="003E635A" w:rsidP="0044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5A" w:rsidRDefault="003E635A" w:rsidP="0044797C">
      <w:pPr>
        <w:spacing w:after="0" w:line="240" w:lineRule="auto"/>
      </w:pPr>
      <w:r>
        <w:separator/>
      </w:r>
    </w:p>
  </w:footnote>
  <w:footnote w:type="continuationSeparator" w:id="0">
    <w:p w:rsidR="003E635A" w:rsidRDefault="003E635A" w:rsidP="0044797C">
      <w:pPr>
        <w:spacing w:after="0" w:line="240" w:lineRule="auto"/>
      </w:pPr>
      <w:r>
        <w:continuationSeparator/>
      </w:r>
    </w:p>
  </w:footnote>
  <w:footnote w:id="1">
    <w:p w:rsidR="0044797C" w:rsidRDefault="0044797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93A51">
        <w:t>S</w:t>
      </w:r>
      <w:r w:rsidR="008069F2">
        <w:t xml:space="preserve">. </w:t>
      </w:r>
      <w:hyperlink r:id="rId1" w:history="1">
        <w:r w:rsidR="008069F2" w:rsidRPr="00CD0762">
          <w:rPr>
            <w:rStyle w:val="Hyperlink"/>
          </w:rPr>
          <w:t>http://db2.nibis.de/1db/cuvo/datei/ma_gym_si_kc_druck.pdf</w:t>
        </w:r>
      </w:hyperlink>
      <w:r w:rsidR="008069F2">
        <w:t>, S. 14.</w:t>
      </w:r>
    </w:p>
  </w:footnote>
  <w:footnote w:id="2">
    <w:p w:rsidR="0044797C" w:rsidRDefault="0044797C">
      <w:pPr>
        <w:pStyle w:val="Funotentext"/>
      </w:pPr>
      <w:r>
        <w:rPr>
          <w:rStyle w:val="Funotenzeichen"/>
        </w:rPr>
        <w:footnoteRef/>
      </w:r>
      <w:r>
        <w:t xml:space="preserve"> Vgl. htttp://www.nibis.de/nibis.php?menid=5424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1DF"/>
    <w:multiLevelType w:val="hybridMultilevel"/>
    <w:tmpl w:val="423A2690"/>
    <w:lvl w:ilvl="0" w:tplc="41721BF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CFD152C"/>
    <w:multiLevelType w:val="hybridMultilevel"/>
    <w:tmpl w:val="1A081C4A"/>
    <w:lvl w:ilvl="0" w:tplc="FE549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DC"/>
    <w:rsid w:val="000215F8"/>
    <w:rsid w:val="000E006F"/>
    <w:rsid w:val="001043C8"/>
    <w:rsid w:val="001B4CCE"/>
    <w:rsid w:val="00261614"/>
    <w:rsid w:val="003E635A"/>
    <w:rsid w:val="0044797C"/>
    <w:rsid w:val="00587DD3"/>
    <w:rsid w:val="005A0180"/>
    <w:rsid w:val="00674537"/>
    <w:rsid w:val="006D527C"/>
    <w:rsid w:val="006E157B"/>
    <w:rsid w:val="00710D33"/>
    <w:rsid w:val="00793A51"/>
    <w:rsid w:val="008069F2"/>
    <w:rsid w:val="00813663"/>
    <w:rsid w:val="009170FF"/>
    <w:rsid w:val="00961F16"/>
    <w:rsid w:val="009767EF"/>
    <w:rsid w:val="00A0043F"/>
    <w:rsid w:val="00A5086A"/>
    <w:rsid w:val="00D82E49"/>
    <w:rsid w:val="00E224DC"/>
    <w:rsid w:val="00EE3851"/>
    <w:rsid w:val="00E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66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79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9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97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06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66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79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9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97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06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b2.nibis.de/1db/cuvo/datei/ma_gym_si_kc_druck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2A84-A4CC-4B3C-87F3-F174D532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Büro</cp:lastModifiedBy>
  <cp:revision>3</cp:revision>
  <dcterms:created xsi:type="dcterms:W3CDTF">2016-06-06T10:28:00Z</dcterms:created>
  <dcterms:modified xsi:type="dcterms:W3CDTF">2016-06-08T18:51:00Z</dcterms:modified>
</cp:coreProperties>
</file>